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9C" w:rsidRPr="00D649EA" w:rsidRDefault="00825C9C" w:rsidP="00D649EA">
      <w:pPr>
        <w:shd w:val="clear" w:color="auto" w:fill="FFFFFF"/>
        <w:spacing w:before="135" w:after="300" w:line="240" w:lineRule="auto"/>
        <w:jc w:val="center"/>
        <w:textAlignment w:val="baseline"/>
        <w:outlineLvl w:val="1"/>
        <w:rPr>
          <w:rFonts w:ascii="inherit" w:eastAsia="Times New Roman" w:hAnsi="inherit" w:cs="Helvetica"/>
          <w:b/>
          <w:color w:val="4A4A4A"/>
          <w:sz w:val="40"/>
          <w:szCs w:val="40"/>
          <w:lang w:eastAsia="ru-RU"/>
        </w:rPr>
      </w:pPr>
      <w:r w:rsidRPr="00D649EA">
        <w:rPr>
          <w:rFonts w:ascii="inherit" w:eastAsia="Times New Roman" w:hAnsi="inherit" w:cs="Helvetica"/>
          <w:b/>
          <w:color w:val="4A4A4A"/>
          <w:sz w:val="40"/>
          <w:szCs w:val="40"/>
          <w:lang w:eastAsia="ru-RU"/>
        </w:rPr>
        <w:t>Три вида обращений, которые вы можете получить от родителей</w:t>
      </w:r>
    </w:p>
    <w:p w:rsidR="00825C9C" w:rsidRPr="00825C9C" w:rsidRDefault="00825C9C" w:rsidP="00D649E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A4A4A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noProof/>
          <w:color w:val="2386FF"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0586BDBD" wp14:editId="2BD2FC4F">
                <wp:extent cx="304800" cy="304800"/>
                <wp:effectExtent l="0" t="0" r="0" b="0"/>
                <wp:docPr id="2" name="AutoShape 2" descr="Author avatar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46A7F" id="AutoShape 2" o:spid="_x0000_s1026" alt="Author avatar" href="https://academy.menobr.ru/teacher/9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25C9C" w:rsidRPr="00825C9C" w:rsidRDefault="00825C9C" w:rsidP="00825C9C">
      <w:pPr>
        <w:shd w:val="clear" w:color="auto" w:fill="FFFFFF"/>
        <w:spacing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Родители не всегда довольны тем, как учат или воспитывают их детей. В такой ситуации они вправе обратиться в администрацию школы с просьбой решить проблему. Как работать с обращениями семьи ученика, читайте в лекции.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Родители вправе защищать интересы своих детей в отношениях с любыми физическими и юридическими лицами. В том числе в судах, без специальных полномочий (п. 1 ст. 64 СК). К юридическим лицам относятся и образовательные организации. Если родители недовольны обучением и воспитанием ребенка, они вправе обратиться в администрацию школы с просьбой изменить ситуацию. Администрация в свою очередь должна на эту просьбу отреагировать.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9C96F4"/>
        <w:spacing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Какие документы регламентируют работу с обращениями родителей</w:t>
      </w:r>
    </w:p>
    <w:p w:rsidR="00825C9C" w:rsidRPr="00825C9C" w:rsidRDefault="00825C9C" w:rsidP="00825C9C">
      <w:pPr>
        <w:shd w:val="clear" w:color="auto" w:fill="9C96F4"/>
        <w:spacing w:before="168" w:line="240" w:lineRule="auto"/>
        <w:ind w:left="900" w:right="900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Основной документ – это Федеральный закон от 02.05.2006 № 59-ФЗ «О порядке рассмотрения обращений». Образовательная организация вправе разработать и принять свой локальный акт (например, положение). В этом документе можно закрепить правила работы с обращениями родителей.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Какие виды обращений используют родители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Родители учеников вправе подать в администрацию школы предложение, заявление, жалобу. Определения видов обращений установлены в </w:t>
      </w:r>
      <w:hyperlink r:id="rId5" w:anchor="/document/99/901978846/XA00M6C2MG/" w:history="1">
        <w:r w:rsidRPr="00825C9C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статье 4 Закона № 59-ФЗ</w:t>
        </w:r>
      </w:hyperlink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. Читайте, чем каждое обращение отличается от другого.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Предложение.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Это рекомендация гражданина. К примеру, он может предложить идеи, как усовершенствовать закон или нормативный акт, деятельность государственных организаций, местных администраций.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Заявление. 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Это просьба гражданина. Он вправе попросить, чтобы ему или другим людям помогли воспользоваться законными правами. Также в заявлении гражданин может заявить о нарушениях законодательства, недостатках в работе государственных организаций, местных администраций, чиновников.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Жалоба. 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Это просьба гражданина защитить либо восстановить свои или чужие права, интересы. Например, родители ученика вправе пожаловаться администрации школы, что кто-то из педагогов предвзято относится к их ребенку, намеренно занижает оценки. Школа проверит этот факт и, если необходимо, примет меры.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lastRenderedPageBreak/>
        <w:t>Пример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Какие обращения могут поступать от родителей в администрацию школы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Предложение. Родители выскажут свои пожелания или рекомендации. Например, предложат, как улучшить отдельные направления деятельности ОО: образовательный процесс, организацию питания, медобслуживания и т. д.</w:t>
      </w:r>
    </w:p>
    <w:p w:rsidR="00825C9C" w:rsidRPr="00825C9C" w:rsidRDefault="00825C9C" w:rsidP="00825C9C">
      <w:pPr>
        <w:shd w:val="clear" w:color="auto" w:fill="FFFFFF"/>
        <w:spacing w:before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Заявление. В этом обращении родители могут, к примеру, попросить какую-либо информацию или документ.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Жалоба. Например, семья вправе пожаловаться на то, что педагоги нарушают требования законодательства, этические нормы и правила поведения.</w:t>
      </w:r>
    </w:p>
    <w:p w:rsidR="00825C9C" w:rsidRPr="00825C9C" w:rsidRDefault="00825C9C" w:rsidP="00825C9C">
      <w:pPr>
        <w:shd w:val="clear" w:color="auto" w:fill="FFFFFF"/>
        <w:spacing w:before="216" w:after="204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Как родители направляют обращения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Обращение можно направить в письменном или электронном виде, в устной форме (</w:t>
      </w:r>
      <w:hyperlink r:id="rId6" w:anchor="/document/99/901978846/XA00M6C2MG/" w:history="1">
        <w:r w:rsidRPr="00825C9C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4 Закона № 59-ФЗ</w:t>
        </w:r>
      </w:hyperlink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К разным формам обращений свои требования. В письменном обращении гражданин должен отразить: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1) наименование ОО, в которую направляет обращение, или Ф. И. О. руководителя либо его должность;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2) свои Ф. И. О., почтовый адрес, по которому хочет получить ответ, сведения о переадресации обращения. Под текстом обращения гражданин должен поставить подпись и дату (</w:t>
      </w:r>
      <w:hyperlink r:id="rId7" w:anchor="/document/99/901978846/XA00MAM2NB/" w:history="1">
        <w:r w:rsidRPr="00825C9C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7 Закона № 59-ФЗ</w:t>
        </w:r>
      </w:hyperlink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Чтобы подтвердить свои доводы, родители вправе приложить к письменному обращению документы и материалы либо их копии.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В электронном обращении родители должны привести свои Ф. И. О., электронный или почтовый адрес. Документы и материалы они вправе приложить в электронном виде либо направить бумажные оригиналы или копии по почте.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  <w:t>Когда школа не должна отвечать на письменное обращение семьи</w:t>
      </w:r>
    </w:p>
    <w:p w:rsidR="00825C9C" w:rsidRPr="00825C9C" w:rsidRDefault="00825C9C" w:rsidP="00825C9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Если в письменном обращении родители не привели свои Ф. И. О. и почтовый адрес, отвечать на такой запрос не нужно. Непонятно, кто отправитель и куда надо выслать ответ (</w:t>
      </w:r>
      <w:hyperlink r:id="rId8" w:anchor="/document/99/901978846/XA00M3U2MI/" w:history="1">
        <w:r w:rsidRPr="00825C9C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ч. 1 ст. 11 Закона № 59-ФЗ</w:t>
        </w:r>
      </w:hyperlink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</w:p>
    <w:p w:rsidR="00003FF2" w:rsidRDefault="00003FF2"/>
    <w:p w:rsidR="00825C9C" w:rsidRDefault="00825C9C"/>
    <w:p w:rsidR="00825C9C" w:rsidRPr="00D649EA" w:rsidRDefault="00825C9C" w:rsidP="00D649EA">
      <w:pPr>
        <w:shd w:val="clear" w:color="auto" w:fill="FFFFFF"/>
        <w:spacing w:before="135" w:after="300" w:line="240" w:lineRule="auto"/>
        <w:textAlignment w:val="baseline"/>
        <w:outlineLvl w:val="1"/>
        <w:rPr>
          <w:rFonts w:ascii="inherit" w:eastAsia="Times New Roman" w:hAnsi="inherit" w:cs="Helvetica"/>
          <w:color w:val="4A4A4A"/>
          <w:sz w:val="48"/>
          <w:szCs w:val="48"/>
          <w:lang w:eastAsia="ru-RU"/>
        </w:rPr>
      </w:pPr>
      <w:r w:rsidRPr="00825C9C">
        <w:rPr>
          <w:rFonts w:ascii="inherit" w:eastAsia="Times New Roman" w:hAnsi="inherit" w:cs="Helvetica"/>
          <w:color w:val="4A4A4A"/>
          <w:sz w:val="48"/>
          <w:szCs w:val="48"/>
          <w:lang w:eastAsia="ru-RU"/>
        </w:rPr>
        <w:t>Как педагогу выстроить работу с обращениями родителей</w:t>
      </w:r>
    </w:p>
    <w:p w:rsidR="00825C9C" w:rsidRPr="00825C9C" w:rsidRDefault="00825C9C" w:rsidP="00825C9C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Как принимать обращения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lastRenderedPageBreak/>
        <w:t>Письменное обращение нужно зарегистрировать в течение трех календарных дней с момента, как получили документ (</w:t>
      </w:r>
      <w:hyperlink r:id="rId9" w:anchor="/document/99/901978846/XA00M9G2N4/" w:history="1">
        <w:r w:rsidRPr="00825C9C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ч. 2 ст. 8 Закона № 59-ФЗ</w:t>
        </w:r>
      </w:hyperlink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Как правило, в ОО есть работник, который отвечает за работу с обращениями.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Например, секретарь, делопроизводитель. Получив обращение, такой работник должен: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внимательно его изучить, проверить личные данные отправителя, скрепить лист обращения с приложенными документами или материалами;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зарегистрировать обращение: проставить в правом нижнем углу первого листа регистрационный штамп с датой регистрации и входящий номер документа;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внести сведения об обращении в журнал обращений.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9C96F4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FFFFFF"/>
          <w:sz w:val="27"/>
          <w:szCs w:val="27"/>
          <w:bdr w:val="none" w:sz="0" w:space="0" w:color="auto" w:frame="1"/>
          <w:lang w:eastAsia="ru-RU"/>
        </w:rPr>
        <w:t>По какой форме вести журнал обращений</w:t>
      </w:r>
    </w:p>
    <w:p w:rsidR="00825C9C" w:rsidRPr="00825C9C" w:rsidRDefault="00825C9C" w:rsidP="00825C9C">
      <w:pPr>
        <w:shd w:val="clear" w:color="auto" w:fill="9C96F4"/>
        <w:spacing w:before="168" w:line="240" w:lineRule="auto"/>
        <w:ind w:left="900" w:right="900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Специальной формы журнала обращений не существует. Оформляйте документ так, как вам удобно. В нем можно предусмотреть следующие графы: «Дата поступления обращения», «Регистрационный номер», «Сведения о заявителе», «Краткое содержание обращения», «Сведения об исполнителе», «Информация об исполнении».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Для приема и регистрации электронных обращений чаще всего применяют специальное программное обеспечение. Например, сервис «Электронная приемная» на сайте школы. Если таких ресурсов у ОО нет, с отправителем нужно связаться, получить от него необходимую информацию и зарегистрировать письмо в журнале обращений.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Независимо от того, в какой форме поступило обращение, ОО должна сообщить отправителю, что письмо получено. Для этого надо отправить гражданину уведомление.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Когда обращение можно оставить без ответа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Не отвечать на обращение гражданина можно в четырех случаях (</w:t>
      </w:r>
      <w:hyperlink r:id="rId10" w:anchor="/document/99/901978846/XA00M3C2MF/" w:history="1">
        <w:r w:rsidRPr="00825C9C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11 Закона № 59-ФЗ</w:t>
        </w:r>
      </w:hyperlink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Во-первых, если в письме сведения о запланированных или совершенных противоправных действиях и человеке, который за них отвечает. В этом случае обращение сразу отправьте в государственное ведомство, в чьей компетенции разбираться с подобными ситуациями. Например, в полицию.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Во-вторых, если в обращении есть нецензурные либо оскорбительные выражения, угрозы. Адресат вправе оставить обращение без ответа по существу и сообщить отправителю, что он злоупотребляет правом.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В-третьих, текст обращения невозможно прочесть из-за его физического состояния. Например, у автора неразборчивый почерк, все буквы похожи одна 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lastRenderedPageBreak/>
        <w:t>на другую. О подобной проблеме надо сообщить гражданину в течение семи календарных дней с момента регистрации обращения.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В-четвертых, в обращении гражданин задает вопрос, на который вы ему многократно отвечали в письменном виде. При этом дополнительных доводов и обстоятельств в новом обращении заявитель не приводит. В такой ситуации адресат вправе прекратить переписку, но только при условии, что и новое, и старое обращение гражданин направлял одному и тому же должностному лицу. Например, директору школы. Сообщите гражданину, что ответа по существу на его новый запрос не будет.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Как работать с обращениями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После того как обращение зарегистрировали, его отдают руководителю ОО. Он должен ознакомиться с письмом, назначить исполнителя, определить с учетом выходных и праздничных дней сроки для ответа.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  <w:t>Сколько времени есть у школы, чтобы ответить на обращение</w:t>
      </w:r>
    </w:p>
    <w:p w:rsidR="00825C9C" w:rsidRPr="00825C9C" w:rsidRDefault="00825C9C" w:rsidP="00825C9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Срок, чтобы ответить на обращение, – 30 календарных дней с момента регистрации (</w:t>
      </w:r>
      <w:hyperlink r:id="rId11" w:anchor="/document/99/901978846/XA00M3A2ME/" w:history="1">
        <w:r w:rsidRPr="00825C9C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12 Закона № 59-ФЗ</w:t>
        </w:r>
      </w:hyperlink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В исключительных случаях его можно продлить, но максимум на 30 календарных дней. О новом сроке надо официально сообщить отправителю письма.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  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Задача исполнителя – вовремя подготовить проект ответа на обращение и передать его руководителю на подпись. Проект ответа не должен противоречить законодательству и принятым в обществе этическим нормам.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При подготовке проекта ответа можно запросить документы и материалы в государственных ведомствах, у местной администрации и прочих чиновников. Нужно это или нет, зависит от ситуации, которую разбираете. Направить документы по вашему запросу должны в течение 15 календарных дней. Исключение – документы и материалы, которые содержат государственную или иную тайну. Их надо запрашивать по особым правилам (</w:t>
      </w:r>
      <w:hyperlink r:id="rId12" w:anchor="/document/99/901978846/XA00M342MB/" w:history="1">
        <w:r w:rsidRPr="00825C9C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ч. 2 ст. 10 Закона № 59-ФЗ</w:t>
        </w:r>
      </w:hyperlink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bdr w:val="none" w:sz="0" w:space="0" w:color="auto" w:frame="1"/>
          <w:lang w:eastAsia="ru-RU"/>
        </w:rPr>
        <w:t>Чтобы получить дополнительные документы и материалы от других ведомств, составьте запрос в трех экземплярах. Первый направьте по назначению, второй – заявителю обращения. Третий экземпляр оставьте в организации.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Как рассматривать и отвечать на обращения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Рассматривайте обращения объективно, всесторонне и своевременно. Отвечайте по существу вопросов и с учетом всех нюансов (</w:t>
      </w:r>
      <w:hyperlink r:id="rId13" w:anchor="/document/99/901978846/XA00MA02N6/" w:history="1">
        <w:r w:rsidRPr="00825C9C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10 Закона № 59-ФЗ</w:t>
        </w:r>
      </w:hyperlink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). Когда получили и зарегистрировали обращение, проверьте факты и доводы из письма: насколько они полные, логичные, законные, обоснованные и достоверные. Сравните, как оценивают факты заявитель и другие 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lastRenderedPageBreak/>
        <w:t>заинтересованные лица. Если гражданин просит удовлетворить его просьбу, убедитесь, что положительное решение не нарушит права и интересы других людей.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Обращение рассмотрите своевременно. Для этого ориентируйтесь на сроки, которые назначил руководитель. Если нужно, оперативно примите меры, чтобы избежать потенциально опасной ситуации, о которой предупреждает заявитель.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Пример</w:t>
      </w:r>
    </w:p>
    <w:p w:rsidR="00825C9C" w:rsidRPr="00825C9C" w:rsidRDefault="00825C9C" w:rsidP="00825C9C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Как реагировать на обращение, в котором сообщают об опасности</w:t>
      </w:r>
    </w:p>
    <w:p w:rsidR="00825C9C" w:rsidRPr="00825C9C" w:rsidRDefault="00825C9C" w:rsidP="00825C9C">
      <w:pPr>
        <w:shd w:val="clear" w:color="auto" w:fill="FFFFFF"/>
        <w:spacing w:before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Родитель письменно сообщил о том, что на школьной спортивной площадке шатается турник. Администрация ОО вызвала специалиста, который закрепил турник до того, как кто-то получил травму.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Когда подготовите проект ответа на обращение, передайте </w:t>
      </w:r>
      <w:proofErr w:type="gramStart"/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его  руководителю</w:t>
      </w:r>
      <w:proofErr w:type="gramEnd"/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 ОО. Он проверит, правильно ли вы оформили ответ, достаточно ли в нем информации, соответствуют ли выводы законодательству. Если руководитель согласен с проектом, он его подпишет и передаст для отправки заявителю. Если не согласен – вернет на доработку и поставит срок, когда надо исправить недостатки.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Бывает, что ответ по существу сформулировать заявителю невозможно. Например, он не задает вопрос, а просит принять меры – отремонтировать турник, избавиться от гололеда во дворе школы и т. д. В этом случае просто сообщите автору обращения, какие меры вы приняли, чтобы решить проблему, о которой он заявил. Этого будет достаточно.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Pr="00825C9C" w:rsidRDefault="00825C9C" w:rsidP="00825C9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  <w:t>Какие обязательные элементы нужны в ответе на обращение</w:t>
      </w:r>
    </w:p>
    <w:p w:rsidR="00825C9C" w:rsidRPr="00825C9C" w:rsidRDefault="00825C9C" w:rsidP="00825C9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Вы вправе отправить ответ, если в нем есть: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дата и регистрационный номер документа;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Ф. И. О. заявителя, его почтовый адрес;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подходящий текст ответа;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должность, Ф. И. О. и подпись лица, которое визирует документ;</w:t>
      </w: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Ф. И. О. и номер телефона исполнителя.</w:t>
      </w:r>
    </w:p>
    <w:p w:rsidR="00825C9C" w:rsidRPr="00825C9C" w:rsidRDefault="00825C9C" w:rsidP="00825C9C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825C9C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825C9C" w:rsidRDefault="00825C9C">
      <w:bookmarkStart w:id="0" w:name="_GoBack"/>
      <w:bookmarkEnd w:id="0"/>
    </w:p>
    <w:sectPr w:rsidR="00825C9C" w:rsidSect="00D649E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C0"/>
    <w:rsid w:val="00003FF2"/>
    <w:rsid w:val="00825C9C"/>
    <w:rsid w:val="00D649EA"/>
    <w:rsid w:val="00D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274C"/>
  <w15:chartTrackingRefBased/>
  <w15:docId w15:val="{02F47514-479F-48D8-A818-F8730885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271">
              <w:marLeft w:val="0"/>
              <w:marRight w:val="0"/>
              <w:marTop w:val="28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819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173">
                  <w:marLeft w:val="-1320"/>
                  <w:marRight w:val="-132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86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1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12363">
                  <w:marLeft w:val="-1320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4" w:color="474D5E"/>
                    <w:right w:val="single" w:sz="12" w:space="31" w:color="474D5E"/>
                  </w:divBdr>
                </w:div>
                <w:div w:id="1194003098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2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492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1355">
              <w:marLeft w:val="0"/>
              <w:marRight w:val="0"/>
              <w:marTop w:val="28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476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1772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234">
                  <w:marLeft w:val="0"/>
                  <w:marRight w:val="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9769">
                  <w:marLeft w:val="900"/>
                  <w:marRight w:val="90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68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2117">
                  <w:marLeft w:val="0"/>
                  <w:marRight w:val="0"/>
                  <w:marTop w:val="456"/>
                  <w:marBottom w:val="456"/>
                  <w:divBdr>
                    <w:top w:val="single" w:sz="12" w:space="14" w:color="474D5E"/>
                    <w:left w:val="single" w:sz="12" w:space="0" w:color="474D5E"/>
                    <w:bottom w:val="single" w:sz="12" w:space="14" w:color="474D5E"/>
                    <w:right w:val="single" w:sz="12" w:space="0" w:color="474D5E"/>
                  </w:divBdr>
                </w:div>
                <w:div w:id="1265572287">
                  <w:marLeft w:val="900"/>
                  <w:marRight w:val="90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61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026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1170">
              <w:marLeft w:val="0"/>
              <w:marRight w:val="0"/>
              <w:marTop w:val="28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2296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0201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492">
                  <w:marLeft w:val="0"/>
                  <w:marRight w:val="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5831">
                  <w:marLeft w:val="0"/>
                  <w:marRight w:val="0"/>
                  <w:marTop w:val="456"/>
                  <w:marBottom w:val="456"/>
                  <w:divBdr>
                    <w:top w:val="single" w:sz="12" w:space="14" w:color="474D5E"/>
                    <w:left w:val="single" w:sz="12" w:space="0" w:color="474D5E"/>
                    <w:bottom w:val="single" w:sz="12" w:space="14" w:color="474D5E"/>
                    <w:right w:val="single" w:sz="12" w:space="0" w:color="474D5E"/>
                  </w:divBdr>
                </w:div>
                <w:div w:id="2018925396">
                  <w:marLeft w:val="900"/>
                  <w:marRight w:val="90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academy.menobr.ru/teacher/939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2022-12-28T02:10:00Z</dcterms:created>
  <dcterms:modified xsi:type="dcterms:W3CDTF">2023-03-19T16:50:00Z</dcterms:modified>
</cp:coreProperties>
</file>