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44F" w:rsidRPr="00EE629C" w:rsidRDefault="004F544F" w:rsidP="00EE629C">
      <w:pPr>
        <w:shd w:val="clear" w:color="auto" w:fill="FFFFFF"/>
        <w:spacing w:before="135" w:after="300" w:line="240" w:lineRule="auto"/>
        <w:textAlignment w:val="baseline"/>
        <w:outlineLvl w:val="1"/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</w:pPr>
      <w:r w:rsidRPr="004F544F"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  <w:t>Какую информацию о школьниках не вправе распространять педагог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4F544F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Какую информацию не вправе разглашать работники школы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Существует информация, которую вы не вправе распространять. Иначе нарушите права детей и родителей. Школа обрабатывает несколько категорий конфиденциальной информации:</w:t>
      </w:r>
    </w:p>
    <w:p w:rsidR="004F544F" w:rsidRPr="004F544F" w:rsidRDefault="004F544F" w:rsidP="004F544F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1. </w:t>
      </w:r>
      <w:r w:rsidRPr="004F544F">
        <w:rPr>
          <w:rFonts w:ascii="inherit" w:eastAsia="Times New Roman" w:hAnsi="inherit" w:cs="Helvetica"/>
          <w:color w:val="9793F0"/>
          <w:sz w:val="27"/>
          <w:szCs w:val="27"/>
          <w:bdr w:val="none" w:sz="0" w:space="0" w:color="auto" w:frame="1"/>
          <w:lang w:eastAsia="ru-RU"/>
        </w:rPr>
        <w:t>Персональные данные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учеников, их родителей, работников (</w:t>
      </w:r>
      <w:hyperlink r:id="rId4" w:anchor="/document/99/901990046/XA00M9G2N4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7 Федерального закона от 27.07.2006 № 152-ФЗ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2. Сведения о состоянии здоровья учеников и работников (</w:t>
      </w:r>
      <w:hyperlink r:id="rId5" w:anchor="/document/99/902312609/XA00M742MU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13 Федерального закона от 21.11.2011 № 323-ФЗ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3. Информация о том, что ребенка усыновили или удочерили (ст. 139 СК).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4. Сведения о безопасности, антитеррористической защищенности школы (</w:t>
      </w:r>
      <w:hyperlink r:id="rId6" w:anchor="/document/99/9004687/XA00M6C2MG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5 Закона РФ от 21.07.1993 № 5485-1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5. Сведения о финансовой деятельности организации.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4F544F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Что будет, если распространить лишнюю информацию</w:t>
      </w:r>
    </w:p>
    <w:p w:rsidR="004F544F" w:rsidRPr="004F544F" w:rsidRDefault="004F544F" w:rsidP="004F544F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Работодатель вправе привлечь сотрудника к дисциплинарной ответственности за то, что он распространяет сведения, которые охраняет закон. К примеру, он может уволить работника (подп. «в» </w:t>
      </w:r>
      <w:hyperlink r:id="rId7" w:anchor="/document/99/901807664/XA00M842N9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п. 6 ч. 1 ст. 81 ТК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Когда сотрудник разгласил персональные данные, его накажут, если эти сведения он получил во время работы. Но важно, чтобы сотрудник ранее обязался соблюдать правила работы с персональными данными.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9C96F4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b/>
          <w:bCs/>
          <w:color w:val="FFFFFF"/>
          <w:sz w:val="27"/>
          <w:szCs w:val="27"/>
          <w:bdr w:val="none" w:sz="0" w:space="0" w:color="auto" w:frame="1"/>
          <w:lang w:eastAsia="ru-RU"/>
        </w:rPr>
        <w:t>Какие есть особенности работы с персональными данными</w:t>
      </w:r>
    </w:p>
    <w:p w:rsidR="004F544F" w:rsidRPr="004F544F" w:rsidRDefault="004F544F" w:rsidP="004F544F">
      <w:pPr>
        <w:shd w:val="clear" w:color="auto" w:fill="9C96F4"/>
        <w:spacing w:before="168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Иногда региональные органы власти принимают нормативные правовые акты, которые конкретизируют особенности работы с персональными данными для отдельных категорий работников. К примеру, педагоги-психологи столичных ОО руководствуются положениями Закона города Москвы от 07.10.2009 № 43 «О психологической помощи населению в городе Москве».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За разглашение персональных данных работников можно привлечь к административной и уголовной ответственности. К административной ответственности привлекают за разглашение информации «с ограниченным доступом». Работнику назначают штраф.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 </w:t>
      </w:r>
    </w:p>
    <w:p w:rsidR="004F544F" w:rsidRPr="004F544F" w:rsidRDefault="004F544F" w:rsidP="004F54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  <w:t>Как штрафуют за персональные данные</w:t>
      </w:r>
    </w:p>
    <w:p w:rsidR="004F544F" w:rsidRPr="004F544F" w:rsidRDefault="004F544F" w:rsidP="004F54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Штраф для гражданина – от 500 до 1000 руб., для должностного лица, например, директора – от 4000 до 5000 руб. (</w:t>
      </w:r>
      <w:hyperlink r:id="rId8" w:anchor="/document/99/901807667/XA00MCA2NK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13.14 КоАП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4F544F" w:rsidRPr="004F544F" w:rsidRDefault="004F544F" w:rsidP="004F544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Если сотрудник разгласит тайну усыновления или удочерения, его можно привлечь к уголовной ответственности (</w:t>
      </w:r>
      <w:hyperlink r:id="rId9" w:anchor="/document/99/9017477/XA00MC82NP/" w:history="1">
        <w:r w:rsidRPr="004F544F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155 УК</w:t>
        </w:r>
      </w:hyperlink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Виновного могут: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– оштрафовать на сумму до 80 000 руб. либо на заработок за период до шести месяцев;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привлечь к обязательным работам на срок до 360 часов или к исправительным работам на срок до одного года;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арестовать на срок до четырех месяцев;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лишить права занимать определенные должности на срок до трех лет.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Работника нельзя наказать, если он не подписывал документы о неразглашении информации. Либо если в школе вообще нет локальных актов о защите таких сведений</w:t>
      </w:r>
    </w:p>
    <w:p w:rsidR="004F544F" w:rsidRPr="004F544F" w:rsidRDefault="004F544F" w:rsidP="004F544F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4F544F" w:rsidRPr="004F544F" w:rsidRDefault="004F544F" w:rsidP="004F544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  <w:t>Какие сведения нельзя распространять среди детей</w:t>
      </w:r>
    </w:p>
    <w:p w:rsidR="004F544F" w:rsidRPr="004F544F" w:rsidRDefault="004F544F" w:rsidP="004F544F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Закон запрещает распространять среди детей информацию, если она: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побуждает к самоубийству;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вызывает желание закурить, выпить, принять наркотики;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склоняет к азартным играм, проституции, бродяжничеству, попрошайничеству;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оправдывает насилие, жестокость, противоправное поведение;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отрицает семейные ценности, пропагандирует нетрадиционные сексуальные отношения;</w:t>
      </w:r>
      <w:r w:rsidRPr="004F544F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содержит нецензурную брань, порнографию.</w:t>
      </w:r>
    </w:p>
    <w:p w:rsidR="00DA2763" w:rsidRDefault="00DA2763"/>
    <w:p w:rsidR="004F544F" w:rsidRDefault="004F544F"/>
    <w:p w:rsidR="004F544F" w:rsidRDefault="004F544F">
      <w:bookmarkStart w:id="0" w:name="_GoBack"/>
      <w:bookmarkEnd w:id="0"/>
    </w:p>
    <w:p w:rsidR="004F544F" w:rsidRDefault="004F544F"/>
    <w:p w:rsidR="004F544F" w:rsidRDefault="004F544F"/>
    <w:sectPr w:rsidR="004F544F" w:rsidSect="00EE629C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94"/>
    <w:rsid w:val="004F544F"/>
    <w:rsid w:val="00CB1A94"/>
    <w:rsid w:val="00DA2763"/>
    <w:rsid w:val="00EE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0FBF"/>
  <w15:chartTrackingRefBased/>
  <w15:docId w15:val="{9A3A3C81-A0D3-490D-A2C8-A6F6C7C0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11868">
          <w:marLeft w:val="90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8170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8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1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977590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08897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74914">
                  <w:marLeft w:val="0"/>
                  <w:marRight w:val="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8316">
                  <w:marLeft w:val="900"/>
                  <w:marRight w:val="90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6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187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658">
                  <w:marLeft w:val="900"/>
                  <w:marRight w:val="90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56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57226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8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154148">
          <w:marLeft w:val="90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778725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9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88445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40351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braz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1obraz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1obraz.ru/" TargetMode="External"/><Relationship Id="rId9" Type="http://schemas.openxmlformats.org/officeDocument/2006/relationships/hyperlink" Target="https://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2022-12-28T02:07:00Z</dcterms:created>
  <dcterms:modified xsi:type="dcterms:W3CDTF">2023-03-19T17:01:00Z</dcterms:modified>
</cp:coreProperties>
</file>